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FE3" w:rsidRDefault="00CB0E77">
      <w:pPr>
        <w:pStyle w:val="Titolo1"/>
        <w:rPr>
          <w:rFonts w:ascii="Trebuchet MS" w:hAnsi="Trebuchet MS"/>
          <w:noProof/>
          <w:color w:val="90C226"/>
        </w:rPr>
      </w:pPr>
      <w:r w:rsidRPr="00541C51">
        <w:rPr>
          <w:rFonts w:ascii="Trebuchet MS" w:hAnsi="Trebuchet MS"/>
          <w:noProof/>
          <w:color w:val="90C226"/>
        </w:rPr>
        <w:t>Instructions to replicate the Hexapod position</w:t>
      </w:r>
    </w:p>
    <w:p w:rsidR="00541C51" w:rsidRPr="00541C51" w:rsidRDefault="00541C51" w:rsidP="00541C5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lang w:eastAsia="it-IT"/>
        </w:rPr>
      </w:pPr>
      <w:r>
        <w:rPr>
          <w:rFonts w:ascii="Arial" w:eastAsia="Times New Roman" w:hAnsi="Arial" w:cs="Arial"/>
          <w:color w:val="222222"/>
          <w:lang w:eastAsia="it-IT"/>
        </w:rPr>
        <w:t xml:space="preserve">Instructions extracted from </w:t>
      </w:r>
      <w:proofErr w:type="spellStart"/>
      <w:r>
        <w:rPr>
          <w:rFonts w:ascii="Arial" w:eastAsia="Times New Roman" w:hAnsi="Arial" w:cs="Arial"/>
          <w:color w:val="222222"/>
          <w:lang w:eastAsia="it-IT"/>
        </w:rPr>
        <w:t>Alfio</w:t>
      </w:r>
      <w:proofErr w:type="spellEnd"/>
      <w:r>
        <w:rPr>
          <w:rFonts w:ascii="Arial" w:eastAsia="Times New Roman" w:hAnsi="Arial" w:cs="Arial"/>
          <w:color w:val="222222"/>
          <w:lang w:eastAsia="it-IT"/>
        </w:rPr>
        <w:t xml:space="preserve"> email of 16/09/2014</w:t>
      </w:r>
    </w:p>
    <w:p w:rsidR="00541C51" w:rsidRPr="00541C51" w:rsidRDefault="00541C51" w:rsidP="00541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  <w:r w:rsidRPr="00541C51">
        <w:rPr>
          <w:rFonts w:ascii="Arial" w:eastAsia="Times New Roman" w:hAnsi="Arial" w:cs="Arial"/>
          <w:color w:val="222222"/>
          <w:lang w:eastAsia="it-IT"/>
        </w:rPr>
        <w:t>1) Check that hexapod is homed:</w:t>
      </w:r>
      <w:r w:rsidRPr="00541C51">
        <w:rPr>
          <w:rFonts w:ascii="Arial" w:eastAsia="Times New Roman" w:hAnsi="Arial" w:cs="Arial"/>
          <w:color w:val="222222"/>
          <w:lang w:eastAsia="it-IT"/>
        </w:rPr>
        <w:br/>
      </w:r>
      <w:r w:rsidRPr="00541C51">
        <w:rPr>
          <w:rFonts w:ascii="Arial" w:eastAsia="Times New Roman" w:hAnsi="Arial" w:cs="Arial"/>
          <w:color w:val="222222"/>
          <w:lang w:eastAsia="it-IT"/>
        </w:rPr>
        <w:br/>
        <w:t xml:space="preserve">   1a) open the OSS GUI (if it is not </w:t>
      </w:r>
      <w:r>
        <w:rPr>
          <w:rFonts w:ascii="Arial" w:eastAsia="Times New Roman" w:hAnsi="Arial" w:cs="Arial"/>
          <w:color w:val="222222"/>
          <w:lang w:eastAsia="it-IT"/>
        </w:rPr>
        <w:t xml:space="preserve">yet available </w:t>
      </w:r>
      <w:r w:rsidRPr="00541C51">
        <w:rPr>
          <w:rFonts w:ascii="Arial" w:eastAsia="Times New Roman" w:hAnsi="Arial" w:cs="Arial"/>
          <w:color w:val="222222"/>
          <w:lang w:eastAsia="it-IT"/>
        </w:rPr>
        <w:t xml:space="preserve">anywhere, type "OSSGUI" at a terminal on an </w:t>
      </w:r>
      <w:proofErr w:type="spellStart"/>
      <w:r w:rsidRPr="00541C51">
        <w:rPr>
          <w:rFonts w:ascii="Arial" w:eastAsia="Times New Roman" w:hAnsi="Arial" w:cs="Arial"/>
          <w:color w:val="222222"/>
          <w:lang w:eastAsia="it-IT"/>
        </w:rPr>
        <w:t>obs</w:t>
      </w:r>
      <w:proofErr w:type="spellEnd"/>
      <w:r w:rsidRPr="00541C51">
        <w:rPr>
          <w:rFonts w:ascii="Arial" w:eastAsia="Times New Roman" w:hAnsi="Arial" w:cs="Arial"/>
          <w:color w:val="222222"/>
          <w:lang w:eastAsia="it-IT"/>
        </w:rPr>
        <w:t xml:space="preserve"> </w:t>
      </w:r>
      <w:r>
        <w:rPr>
          <w:rFonts w:ascii="Arial" w:eastAsia="Times New Roman" w:hAnsi="Arial" w:cs="Arial"/>
          <w:color w:val="222222"/>
          <w:lang w:eastAsia="it-IT"/>
        </w:rPr>
        <w:t>workstation)</w:t>
      </w:r>
    </w:p>
    <w:p w:rsidR="00541C51" w:rsidRPr="00541C51" w:rsidRDefault="00541C51" w:rsidP="00541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  <w:r w:rsidRPr="00541C51">
        <w:rPr>
          <w:rFonts w:ascii="Arial" w:eastAsia="Times New Roman" w:hAnsi="Arial" w:cs="Arial"/>
          <w:color w:val="222222"/>
          <w:lang w:eastAsia="it-IT"/>
        </w:rPr>
        <w:t>   1b) click on the hexapod symbol on the right side</w:t>
      </w:r>
    </w:p>
    <w:p w:rsidR="00541C51" w:rsidRDefault="00541C51" w:rsidP="00541C5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lang w:eastAsia="it-IT"/>
        </w:rPr>
      </w:pPr>
      <w:r w:rsidRPr="00541C51">
        <w:rPr>
          <w:rFonts w:ascii="Arial" w:eastAsia="Times New Roman" w:hAnsi="Arial" w:cs="Arial"/>
          <w:color w:val="222222"/>
          <w:lang w:eastAsia="it-IT"/>
        </w:rPr>
        <w:t>   1c) the hexapod OSS GUI opens (s</w:t>
      </w:r>
      <w:r>
        <w:rPr>
          <w:rFonts w:ascii="Arial" w:eastAsia="Times New Roman" w:hAnsi="Arial" w:cs="Arial"/>
          <w:color w:val="222222"/>
          <w:lang w:eastAsia="it-IT"/>
        </w:rPr>
        <w:t>ee Figure 1</w:t>
      </w:r>
      <w:r w:rsidRPr="00541C51">
        <w:rPr>
          <w:rFonts w:ascii="Arial" w:eastAsia="Times New Roman" w:hAnsi="Arial" w:cs="Arial"/>
          <w:color w:val="222222"/>
          <w:lang w:eastAsia="it-IT"/>
        </w:rPr>
        <w:t>). Check that the "Mirror Homed" indicator is green. If it is yellow, you need to click on "Home" and wait a couple of minutes until it turns green</w:t>
      </w:r>
    </w:p>
    <w:p w:rsidR="00541C51" w:rsidRDefault="00541C51" w:rsidP="00541C5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lang w:eastAsia="it-IT"/>
        </w:rPr>
      </w:pPr>
    </w:p>
    <w:p w:rsidR="00541C51" w:rsidRDefault="00541C51" w:rsidP="00541C51">
      <w:pPr>
        <w:keepNext/>
        <w:shd w:val="clear" w:color="auto" w:fill="FFFFFF"/>
        <w:spacing w:after="240" w:line="240" w:lineRule="auto"/>
      </w:pPr>
      <w:r>
        <w:rPr>
          <w:noProof/>
          <w:lang w:val="it-IT" w:eastAsia="it-IT"/>
        </w:rPr>
        <w:drawing>
          <wp:inline distT="0" distB="0" distL="0" distR="0" wp14:anchorId="57848440" wp14:editId="11D26F22">
            <wp:extent cx="5943600" cy="319976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C51" w:rsidRDefault="00541C51" w:rsidP="00541C51">
      <w:pPr>
        <w:pStyle w:val="Didascalia"/>
        <w:rPr>
          <w:rFonts w:ascii="Arial" w:eastAsia="Times New Roman" w:hAnsi="Arial" w:cs="Arial"/>
          <w:color w:val="222222"/>
          <w:lang w:eastAsia="it-IT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. </w:t>
      </w:r>
      <w:r>
        <w:rPr>
          <w:noProof/>
        </w:rPr>
        <w:t>Hexapod OSS GUI.</w:t>
      </w:r>
    </w:p>
    <w:p w:rsidR="00541C51" w:rsidRPr="00541C51" w:rsidRDefault="00541C51" w:rsidP="00541C5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lang w:eastAsia="it-IT"/>
        </w:rPr>
      </w:pPr>
    </w:p>
    <w:p w:rsidR="00541C51" w:rsidRPr="00541C51" w:rsidRDefault="00541C51" w:rsidP="00541C5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lang w:eastAsia="it-IT"/>
        </w:rPr>
      </w:pPr>
      <w:r w:rsidRPr="00541C51">
        <w:rPr>
          <w:rFonts w:ascii="Arial" w:eastAsia="Times New Roman" w:hAnsi="Arial" w:cs="Arial"/>
          <w:color w:val="222222"/>
          <w:lang w:eastAsia="it-IT"/>
        </w:rPr>
        <w:t xml:space="preserve">2) Apply the </w:t>
      </w:r>
      <w:r>
        <w:rPr>
          <w:rFonts w:ascii="Arial" w:eastAsia="Times New Roman" w:hAnsi="Arial" w:cs="Arial"/>
          <w:color w:val="222222"/>
          <w:lang w:eastAsia="it-IT"/>
        </w:rPr>
        <w:t xml:space="preserve">desired </w:t>
      </w:r>
      <w:r w:rsidRPr="00541C51">
        <w:rPr>
          <w:rFonts w:ascii="Arial" w:eastAsia="Times New Roman" w:hAnsi="Arial" w:cs="Arial"/>
          <w:color w:val="222222"/>
          <w:lang w:eastAsia="it-IT"/>
        </w:rPr>
        <w:t>position:</w:t>
      </w:r>
    </w:p>
    <w:p w:rsidR="00541C51" w:rsidRPr="00541C51" w:rsidRDefault="00541C51" w:rsidP="00541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  <w:r w:rsidRPr="00541C51">
        <w:rPr>
          <w:rFonts w:ascii="Arial" w:eastAsia="Times New Roman" w:hAnsi="Arial" w:cs="Arial"/>
          <w:color w:val="222222"/>
          <w:lang w:eastAsia="it-IT"/>
        </w:rPr>
        <w:t xml:space="preserve">   2a) open the PSF right GUI (type "PSFGUI right" at a terminal on an </w:t>
      </w:r>
      <w:proofErr w:type="spellStart"/>
      <w:r w:rsidRPr="00541C51">
        <w:rPr>
          <w:rFonts w:ascii="Arial" w:eastAsia="Times New Roman" w:hAnsi="Arial" w:cs="Arial"/>
          <w:color w:val="222222"/>
          <w:lang w:eastAsia="it-IT"/>
        </w:rPr>
        <w:t>obs</w:t>
      </w:r>
      <w:proofErr w:type="spellEnd"/>
      <w:r w:rsidRPr="00541C51">
        <w:rPr>
          <w:rFonts w:ascii="Arial" w:eastAsia="Times New Roman" w:hAnsi="Arial" w:cs="Arial"/>
          <w:color w:val="222222"/>
          <w:lang w:eastAsia="it-IT"/>
        </w:rPr>
        <w:t xml:space="preserve"> workstation)</w:t>
      </w:r>
      <w:r>
        <w:rPr>
          <w:rFonts w:ascii="Arial" w:eastAsia="Times New Roman" w:hAnsi="Arial" w:cs="Arial"/>
          <w:color w:val="222222"/>
          <w:lang w:eastAsia="it-IT"/>
        </w:rPr>
        <w:t>.</w:t>
      </w:r>
    </w:p>
    <w:p w:rsidR="00541C51" w:rsidRDefault="00541C51" w:rsidP="00541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  <w:r w:rsidRPr="00541C51">
        <w:rPr>
          <w:rFonts w:ascii="Arial" w:eastAsia="Times New Roman" w:hAnsi="Arial" w:cs="Arial"/>
          <w:color w:val="222222"/>
          <w:lang w:eastAsia="it-IT"/>
        </w:rPr>
        <w:t>   2</w:t>
      </w:r>
      <w:r>
        <w:rPr>
          <w:rFonts w:ascii="Arial" w:eastAsia="Times New Roman" w:hAnsi="Arial" w:cs="Arial"/>
          <w:color w:val="222222"/>
          <w:lang w:eastAsia="it-IT"/>
        </w:rPr>
        <w:t xml:space="preserve">b) the main PSF </w:t>
      </w:r>
      <w:proofErr w:type="spellStart"/>
      <w:proofErr w:type="gramStart"/>
      <w:r>
        <w:rPr>
          <w:rFonts w:ascii="Arial" w:eastAsia="Times New Roman" w:hAnsi="Arial" w:cs="Arial"/>
          <w:color w:val="222222"/>
          <w:lang w:eastAsia="it-IT"/>
        </w:rPr>
        <w:t>gui</w:t>
      </w:r>
      <w:proofErr w:type="spellEnd"/>
      <w:proofErr w:type="gramEnd"/>
      <w:r>
        <w:rPr>
          <w:rFonts w:ascii="Arial" w:eastAsia="Times New Roman" w:hAnsi="Arial" w:cs="Arial"/>
          <w:color w:val="222222"/>
          <w:lang w:eastAsia="it-IT"/>
        </w:rPr>
        <w:t xml:space="preserve"> opens (see Figure 2). </w:t>
      </w:r>
      <w:r w:rsidRPr="00541C51">
        <w:rPr>
          <w:rFonts w:ascii="Arial" w:eastAsia="Times New Roman" w:hAnsi="Arial" w:cs="Arial"/>
          <w:color w:val="222222"/>
          <w:lang w:eastAsia="it-IT"/>
        </w:rPr>
        <w:t>Click on the "Secondary" button</w:t>
      </w:r>
    </w:p>
    <w:p w:rsidR="00541C51" w:rsidRDefault="00541C51" w:rsidP="00541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</w:p>
    <w:p w:rsidR="00541C51" w:rsidRDefault="00541C51" w:rsidP="00541C51">
      <w:pPr>
        <w:keepNext/>
        <w:shd w:val="clear" w:color="auto" w:fill="FFFFFF"/>
        <w:spacing w:after="0" w:line="240" w:lineRule="auto"/>
      </w:pPr>
      <w:r>
        <w:rPr>
          <w:noProof/>
          <w:lang w:val="it-IT" w:eastAsia="it-IT"/>
        </w:rPr>
        <w:lastRenderedPageBreak/>
        <w:drawing>
          <wp:inline distT="0" distB="0" distL="0" distR="0" wp14:anchorId="37A15FD8" wp14:editId="44E6B6AA">
            <wp:extent cx="5943600" cy="3237230"/>
            <wp:effectExtent l="0" t="0" r="0" b="127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C51" w:rsidRDefault="00541C51" w:rsidP="00541C51">
      <w:pPr>
        <w:pStyle w:val="Didascalia"/>
        <w:rPr>
          <w:rFonts w:ascii="Arial" w:eastAsia="Times New Roman" w:hAnsi="Arial" w:cs="Arial"/>
          <w:color w:val="222222"/>
          <w:lang w:eastAsia="it-IT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>. PSF main GUI</w:t>
      </w:r>
      <w:r>
        <w:rPr>
          <w:noProof/>
        </w:rPr>
        <w:t>.</w:t>
      </w:r>
    </w:p>
    <w:p w:rsidR="00541C51" w:rsidRPr="00541C51" w:rsidRDefault="00541C51" w:rsidP="00541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</w:p>
    <w:p w:rsidR="00541C51" w:rsidRDefault="00541C51" w:rsidP="00541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  <w:r w:rsidRPr="00541C51">
        <w:rPr>
          <w:rFonts w:ascii="Arial" w:eastAsia="Times New Roman" w:hAnsi="Arial" w:cs="Arial"/>
          <w:color w:val="222222"/>
          <w:lang w:eastAsia="it-IT"/>
        </w:rPr>
        <w:t xml:space="preserve">   2c) the PSF Secondary GUI opens </w:t>
      </w:r>
      <w:r>
        <w:rPr>
          <w:rFonts w:ascii="Arial" w:eastAsia="Times New Roman" w:hAnsi="Arial" w:cs="Arial"/>
          <w:color w:val="222222"/>
          <w:lang w:eastAsia="it-IT"/>
        </w:rPr>
        <w:t>(see Figure 3</w:t>
      </w:r>
      <w:r w:rsidRPr="00541C51">
        <w:rPr>
          <w:rFonts w:ascii="Arial" w:eastAsia="Times New Roman" w:hAnsi="Arial" w:cs="Arial"/>
          <w:color w:val="222222"/>
          <w:lang w:eastAsia="it-IT"/>
        </w:rPr>
        <w:t xml:space="preserve">). The "hexapod" numbers at top-left are the </w:t>
      </w:r>
      <w:proofErr w:type="spellStart"/>
      <w:r w:rsidRPr="00541C51">
        <w:rPr>
          <w:rFonts w:ascii="Arial" w:eastAsia="Times New Roman" w:hAnsi="Arial" w:cs="Arial"/>
          <w:color w:val="222222"/>
          <w:lang w:eastAsia="it-IT"/>
        </w:rPr>
        <w:t>realtime</w:t>
      </w:r>
      <w:proofErr w:type="spellEnd"/>
      <w:r w:rsidRPr="00541C51">
        <w:rPr>
          <w:rFonts w:ascii="Arial" w:eastAsia="Times New Roman" w:hAnsi="Arial" w:cs="Arial"/>
          <w:color w:val="222222"/>
          <w:lang w:eastAsia="it-IT"/>
        </w:rPr>
        <w:t xml:space="preserve"> hexapod position. The "Total Collimation" value at top-right is where the hexapod will move at the next update. We want the "Total collimation" value </w:t>
      </w:r>
      <w:r>
        <w:rPr>
          <w:rFonts w:ascii="Arial" w:eastAsia="Times New Roman" w:hAnsi="Arial" w:cs="Arial"/>
          <w:color w:val="222222"/>
          <w:lang w:eastAsia="it-IT"/>
        </w:rPr>
        <w:t>to be the same as our position.</w:t>
      </w:r>
    </w:p>
    <w:p w:rsidR="00541C51" w:rsidRDefault="00541C51" w:rsidP="00541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</w:p>
    <w:p w:rsidR="00541C51" w:rsidRDefault="00541C51" w:rsidP="00541C51">
      <w:pPr>
        <w:keepNext/>
        <w:shd w:val="clear" w:color="auto" w:fill="FFFFFF"/>
        <w:spacing w:after="0" w:line="240" w:lineRule="auto"/>
      </w:pPr>
      <w:r>
        <w:rPr>
          <w:noProof/>
          <w:lang w:val="it-IT" w:eastAsia="it-IT"/>
        </w:rPr>
        <w:lastRenderedPageBreak/>
        <w:drawing>
          <wp:inline distT="0" distB="0" distL="0" distR="0" wp14:anchorId="5225B91F" wp14:editId="0C3BC689">
            <wp:extent cx="5943600" cy="6226810"/>
            <wp:effectExtent l="0" t="0" r="0" b="254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2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C51" w:rsidRDefault="00541C51" w:rsidP="00541C51">
      <w:pPr>
        <w:pStyle w:val="Didascalia"/>
        <w:rPr>
          <w:rFonts w:ascii="Arial" w:eastAsia="Times New Roman" w:hAnsi="Arial" w:cs="Arial"/>
          <w:color w:val="222222"/>
          <w:lang w:eastAsia="it-IT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t>. PSF secondary GUI.</w:t>
      </w:r>
    </w:p>
    <w:p w:rsidR="00541C51" w:rsidRDefault="00541C51" w:rsidP="00541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</w:p>
    <w:p w:rsidR="00541C51" w:rsidRPr="00541C51" w:rsidRDefault="00541C51" w:rsidP="00541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  <w:r w:rsidRPr="00541C51">
        <w:rPr>
          <w:rFonts w:ascii="Arial" w:eastAsia="Times New Roman" w:hAnsi="Arial" w:cs="Arial"/>
          <w:color w:val="222222"/>
          <w:lang w:eastAsia="it-IT"/>
        </w:rPr>
        <w:t xml:space="preserve">In order to </w:t>
      </w:r>
      <w:proofErr w:type="spellStart"/>
      <w:r w:rsidRPr="00541C51">
        <w:rPr>
          <w:rFonts w:ascii="Arial" w:eastAsia="Times New Roman" w:hAnsi="Arial" w:cs="Arial"/>
          <w:color w:val="222222"/>
          <w:lang w:eastAsia="it-IT"/>
        </w:rPr>
        <w:t>to</w:t>
      </w:r>
      <w:proofErr w:type="spellEnd"/>
      <w:r w:rsidRPr="00541C51">
        <w:rPr>
          <w:rFonts w:ascii="Arial" w:eastAsia="Times New Roman" w:hAnsi="Arial" w:cs="Arial"/>
          <w:color w:val="222222"/>
          <w:lang w:eastAsia="it-IT"/>
        </w:rPr>
        <w:t xml:space="preserve"> this:</w:t>
      </w:r>
    </w:p>
    <w:p w:rsidR="00541C51" w:rsidRPr="001A75FA" w:rsidRDefault="00541C51" w:rsidP="00541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  <w:r w:rsidRPr="00541C51">
        <w:rPr>
          <w:rFonts w:ascii="Arial" w:eastAsia="Times New Roman" w:hAnsi="Arial" w:cs="Arial"/>
          <w:color w:val="222222"/>
          <w:lang w:eastAsia="it-IT"/>
        </w:rPr>
        <w:t xml:space="preserve">   2d): remove all corrections in the right column. Disable the </w:t>
      </w:r>
      <w:proofErr w:type="gramStart"/>
      <w:r w:rsidRPr="00541C51">
        <w:rPr>
          <w:rFonts w:ascii="Arial" w:eastAsia="Times New Roman" w:hAnsi="Arial" w:cs="Arial"/>
          <w:color w:val="222222"/>
          <w:lang w:eastAsia="it-IT"/>
        </w:rPr>
        <w:t>two lookup</w:t>
      </w:r>
      <w:proofErr w:type="gramEnd"/>
      <w:r w:rsidRPr="00541C51">
        <w:rPr>
          <w:rFonts w:ascii="Arial" w:eastAsia="Times New Roman" w:hAnsi="Arial" w:cs="Arial"/>
          <w:color w:val="222222"/>
          <w:lang w:eastAsia="it-IT"/>
        </w:rPr>
        <w:t xml:space="preserve"> tables. Enter our position in the global offsets at bottom left. Click on "update"</w:t>
      </w:r>
      <w:r w:rsidR="001A75FA" w:rsidRPr="001A75FA">
        <w:rPr>
          <w:rFonts w:ascii="Arial" w:eastAsia="Times New Roman" w:hAnsi="Arial" w:cs="Arial"/>
          <w:color w:val="222222"/>
          <w:lang w:eastAsia="it-IT"/>
        </w:rPr>
        <w:t>. The desired positions should be readable on the Hexapod Platform Position column.</w:t>
      </w:r>
    </w:p>
    <w:p w:rsidR="003B5DBB" w:rsidRPr="001A75FA" w:rsidRDefault="003B5DBB" w:rsidP="00541C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it-IT"/>
        </w:rPr>
      </w:pPr>
    </w:p>
    <w:p w:rsidR="001449A8" w:rsidRDefault="001449A8">
      <w:pPr>
        <w:rPr>
          <w:rFonts w:ascii="Arial" w:eastAsia="Times New Roman" w:hAnsi="Arial" w:cs="Arial"/>
          <w:color w:val="222222"/>
          <w:lang w:eastAsia="it-IT"/>
        </w:rPr>
      </w:pPr>
      <w:r>
        <w:rPr>
          <w:rFonts w:ascii="Arial" w:eastAsia="Times New Roman" w:hAnsi="Arial" w:cs="Arial"/>
          <w:color w:val="222222"/>
          <w:lang w:eastAsia="it-IT"/>
        </w:rPr>
        <w:br w:type="page"/>
      </w:r>
    </w:p>
    <w:p w:rsidR="003B5DBB" w:rsidRDefault="003B5DBB" w:rsidP="003B5DBB">
      <w:pPr>
        <w:pStyle w:val="Titolo1"/>
        <w:rPr>
          <w:lang w:eastAsia="it-IT"/>
        </w:rPr>
      </w:pPr>
      <w:r w:rsidRPr="003B5DBB">
        <w:rPr>
          <w:lang w:eastAsia="it-IT"/>
        </w:rPr>
        <w:lastRenderedPageBreak/>
        <w:t>Positions recorded on ARGOS commissioning run of May 2014</w:t>
      </w:r>
    </w:p>
    <w:p w:rsidR="003B5DBB" w:rsidRDefault="003B5DBB" w:rsidP="003B5DBB">
      <w:pPr>
        <w:rPr>
          <w:lang w:eastAsia="it-IT"/>
        </w:rPr>
      </w:pPr>
    </w:p>
    <w:p w:rsidR="001A75FA" w:rsidRDefault="001A75FA" w:rsidP="001A75FA">
      <w:pPr>
        <w:pStyle w:val="Titolo2"/>
        <w:rPr>
          <w:lang w:eastAsia="it-IT"/>
        </w:rPr>
      </w:pPr>
      <w:r>
        <w:rPr>
          <w:lang w:eastAsia="it-IT"/>
        </w:rPr>
        <w:t>Daytime activity with ARGOS calibration unit</w:t>
      </w:r>
    </w:p>
    <w:p w:rsidR="001A75FA" w:rsidRDefault="001A75FA" w:rsidP="001A75FA">
      <w:pPr>
        <w:jc w:val="both"/>
        <w:rPr>
          <w:lang w:eastAsia="it-IT"/>
        </w:rPr>
      </w:pPr>
      <w:r>
        <w:rPr>
          <w:lang w:eastAsia="it-IT"/>
        </w:rPr>
        <w:t xml:space="preserve">These positions refer to the calibration activity performed on </w:t>
      </w:r>
      <w:proofErr w:type="gramStart"/>
      <w:r>
        <w:rPr>
          <w:lang w:eastAsia="it-IT"/>
        </w:rPr>
        <w:t>11</w:t>
      </w:r>
      <w:r w:rsidRPr="001A75FA">
        <w:rPr>
          <w:vertAlign w:val="superscript"/>
          <w:lang w:eastAsia="it-IT"/>
        </w:rPr>
        <w:t>th</w:t>
      </w:r>
      <w:proofErr w:type="gramEnd"/>
      <w:r>
        <w:rPr>
          <w:lang w:eastAsia="it-IT"/>
        </w:rPr>
        <w:t xml:space="preserve"> May 2014 when the AO loop was closed on FLAO using the on-axis source and at the same time the off-axis Yellow source was imaged on the ARGOS Patrol camera.</w:t>
      </w:r>
    </w:p>
    <w:p w:rsidR="002A6B8B" w:rsidRDefault="002A6B8B" w:rsidP="001A75FA">
      <w:pPr>
        <w:jc w:val="both"/>
        <w:rPr>
          <w:lang w:eastAsia="it-IT"/>
        </w:rPr>
      </w:pPr>
    </w:p>
    <w:p w:rsidR="002A6B8B" w:rsidRDefault="002A6B8B" w:rsidP="002A6B8B">
      <w:pPr>
        <w:pStyle w:val="Didascalia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. Daytime positions from 20140511.</w:t>
      </w: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992"/>
      </w:tblGrid>
      <w:tr w:rsidR="001A75FA" w:rsidTr="00C12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</w:tcPr>
          <w:p w:rsidR="001A75FA" w:rsidRDefault="001A75FA" w:rsidP="001A75FA">
            <w:pPr>
              <w:rPr>
                <w:lang w:eastAsia="it-IT"/>
              </w:rPr>
            </w:pPr>
            <w:r>
              <w:rPr>
                <w:lang w:eastAsia="it-IT"/>
              </w:rPr>
              <w:t>HEXAPOD</w:t>
            </w:r>
          </w:p>
        </w:tc>
        <w:tc>
          <w:tcPr>
            <w:tcW w:w="993" w:type="dxa"/>
          </w:tcPr>
          <w:p w:rsidR="001A75FA" w:rsidRPr="001A75FA" w:rsidRDefault="001A75FA" w:rsidP="001A75F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eastAsia="it-IT"/>
              </w:rPr>
            </w:pPr>
            <w:r w:rsidRPr="001A75FA">
              <w:rPr>
                <w:b w:val="0"/>
                <w:lang w:eastAsia="it-IT"/>
              </w:rPr>
              <w:t>X</w:t>
            </w:r>
          </w:p>
        </w:tc>
        <w:tc>
          <w:tcPr>
            <w:tcW w:w="992" w:type="dxa"/>
          </w:tcPr>
          <w:p w:rsidR="001A75FA" w:rsidRPr="001A75FA" w:rsidRDefault="001A75FA" w:rsidP="001A75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eastAsia="it-IT"/>
              </w:rPr>
            </w:pPr>
            <w:r w:rsidRPr="001A75FA">
              <w:rPr>
                <w:b w:val="0"/>
                <w:lang w:eastAsia="it-IT"/>
              </w:rPr>
              <w:t>-4.14</w:t>
            </w:r>
          </w:p>
        </w:tc>
      </w:tr>
      <w:tr w:rsidR="001A75FA" w:rsidTr="00C1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:rsidR="001A75FA" w:rsidRDefault="001A75FA" w:rsidP="001A75FA">
            <w:pPr>
              <w:rPr>
                <w:lang w:eastAsia="it-IT"/>
              </w:rPr>
            </w:pPr>
          </w:p>
        </w:tc>
        <w:tc>
          <w:tcPr>
            <w:tcW w:w="993" w:type="dxa"/>
          </w:tcPr>
          <w:p w:rsidR="001A75FA" w:rsidRDefault="001A75FA" w:rsidP="001A75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Y</w:t>
            </w:r>
          </w:p>
        </w:tc>
        <w:tc>
          <w:tcPr>
            <w:tcW w:w="992" w:type="dxa"/>
          </w:tcPr>
          <w:p w:rsidR="001A75FA" w:rsidRDefault="001A75FA" w:rsidP="001A7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-7.21</w:t>
            </w:r>
          </w:p>
        </w:tc>
      </w:tr>
      <w:tr w:rsidR="001A75FA" w:rsidTr="00C1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:rsidR="001A75FA" w:rsidRDefault="001A75FA" w:rsidP="001A75FA">
            <w:pPr>
              <w:rPr>
                <w:lang w:eastAsia="it-IT"/>
              </w:rPr>
            </w:pPr>
          </w:p>
        </w:tc>
        <w:tc>
          <w:tcPr>
            <w:tcW w:w="993" w:type="dxa"/>
          </w:tcPr>
          <w:p w:rsidR="001A75FA" w:rsidRDefault="001A75FA" w:rsidP="001A75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Z</w:t>
            </w:r>
          </w:p>
        </w:tc>
        <w:tc>
          <w:tcPr>
            <w:tcW w:w="992" w:type="dxa"/>
          </w:tcPr>
          <w:p w:rsidR="001A75FA" w:rsidRDefault="001A75FA" w:rsidP="001A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4.23</w:t>
            </w:r>
          </w:p>
        </w:tc>
      </w:tr>
      <w:tr w:rsidR="001A75FA" w:rsidTr="00C1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:rsidR="001A75FA" w:rsidRDefault="001A75FA" w:rsidP="001A75FA">
            <w:pPr>
              <w:rPr>
                <w:lang w:eastAsia="it-IT"/>
              </w:rPr>
            </w:pPr>
          </w:p>
        </w:tc>
        <w:tc>
          <w:tcPr>
            <w:tcW w:w="993" w:type="dxa"/>
          </w:tcPr>
          <w:p w:rsidR="001A75FA" w:rsidRDefault="001A75FA" w:rsidP="001A75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RX</w:t>
            </w:r>
          </w:p>
        </w:tc>
        <w:tc>
          <w:tcPr>
            <w:tcW w:w="992" w:type="dxa"/>
          </w:tcPr>
          <w:p w:rsidR="001A75FA" w:rsidRDefault="001A75FA" w:rsidP="001A7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0.91</w:t>
            </w:r>
          </w:p>
        </w:tc>
      </w:tr>
      <w:tr w:rsidR="001A75FA" w:rsidTr="00C1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:rsidR="001A75FA" w:rsidRDefault="001A75FA" w:rsidP="001A75FA">
            <w:pPr>
              <w:rPr>
                <w:lang w:eastAsia="it-IT"/>
              </w:rPr>
            </w:pPr>
          </w:p>
        </w:tc>
        <w:tc>
          <w:tcPr>
            <w:tcW w:w="993" w:type="dxa"/>
          </w:tcPr>
          <w:p w:rsidR="001A75FA" w:rsidRDefault="001A75FA" w:rsidP="001A75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RY</w:t>
            </w:r>
          </w:p>
        </w:tc>
        <w:tc>
          <w:tcPr>
            <w:tcW w:w="992" w:type="dxa"/>
          </w:tcPr>
          <w:p w:rsidR="001A75FA" w:rsidRDefault="001A75FA" w:rsidP="001A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-148</w:t>
            </w:r>
          </w:p>
        </w:tc>
      </w:tr>
      <w:tr w:rsidR="001A75FA" w:rsidTr="00C1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:rsidR="001A75FA" w:rsidRDefault="001A75FA" w:rsidP="001A75FA">
            <w:pPr>
              <w:rPr>
                <w:lang w:eastAsia="it-IT"/>
              </w:rPr>
            </w:pPr>
          </w:p>
        </w:tc>
        <w:tc>
          <w:tcPr>
            <w:tcW w:w="993" w:type="dxa"/>
          </w:tcPr>
          <w:p w:rsidR="001A75FA" w:rsidRDefault="001A75FA" w:rsidP="001A75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RZ</w:t>
            </w:r>
          </w:p>
        </w:tc>
        <w:tc>
          <w:tcPr>
            <w:tcW w:w="992" w:type="dxa"/>
          </w:tcPr>
          <w:p w:rsidR="001A75FA" w:rsidRDefault="001A75FA" w:rsidP="001A7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0.02</w:t>
            </w:r>
          </w:p>
        </w:tc>
      </w:tr>
      <w:tr w:rsidR="001A75FA" w:rsidTr="00C1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1A75FA" w:rsidRDefault="001A75FA" w:rsidP="001A75FA">
            <w:pPr>
              <w:rPr>
                <w:lang w:eastAsia="it-IT"/>
              </w:rPr>
            </w:pPr>
            <w:r>
              <w:rPr>
                <w:lang w:eastAsia="it-IT"/>
              </w:rPr>
              <w:t>M3</w:t>
            </w:r>
          </w:p>
        </w:tc>
        <w:tc>
          <w:tcPr>
            <w:tcW w:w="993" w:type="dxa"/>
          </w:tcPr>
          <w:p w:rsidR="001A75FA" w:rsidRDefault="00C12DF8" w:rsidP="00C12D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POS0</w:t>
            </w:r>
          </w:p>
        </w:tc>
        <w:tc>
          <w:tcPr>
            <w:tcW w:w="992" w:type="dxa"/>
          </w:tcPr>
          <w:p w:rsidR="001A75FA" w:rsidRDefault="00C12DF8" w:rsidP="001A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-558.09</w:t>
            </w:r>
          </w:p>
        </w:tc>
      </w:tr>
      <w:tr w:rsidR="001A75FA" w:rsidTr="00C1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1A75FA" w:rsidRDefault="001A75FA" w:rsidP="001A75FA">
            <w:pPr>
              <w:rPr>
                <w:lang w:eastAsia="it-IT"/>
              </w:rPr>
            </w:pPr>
          </w:p>
        </w:tc>
        <w:tc>
          <w:tcPr>
            <w:tcW w:w="993" w:type="dxa"/>
          </w:tcPr>
          <w:p w:rsidR="001A75FA" w:rsidRDefault="00C12DF8" w:rsidP="001A75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POS1</w:t>
            </w:r>
          </w:p>
        </w:tc>
        <w:tc>
          <w:tcPr>
            <w:tcW w:w="992" w:type="dxa"/>
          </w:tcPr>
          <w:p w:rsidR="001A75FA" w:rsidRDefault="00C12DF8" w:rsidP="001A7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329.961</w:t>
            </w:r>
          </w:p>
        </w:tc>
      </w:tr>
      <w:tr w:rsidR="00C12DF8" w:rsidTr="00C1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12DF8" w:rsidRDefault="00C12DF8" w:rsidP="001A75FA">
            <w:pPr>
              <w:rPr>
                <w:lang w:eastAsia="it-IT"/>
              </w:rPr>
            </w:pPr>
          </w:p>
        </w:tc>
        <w:tc>
          <w:tcPr>
            <w:tcW w:w="993" w:type="dxa"/>
          </w:tcPr>
          <w:p w:rsidR="00C12DF8" w:rsidRDefault="00C12DF8" w:rsidP="001A75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POS2</w:t>
            </w:r>
          </w:p>
        </w:tc>
        <w:tc>
          <w:tcPr>
            <w:tcW w:w="992" w:type="dxa"/>
          </w:tcPr>
          <w:p w:rsidR="00C12DF8" w:rsidRDefault="00C12DF8" w:rsidP="001A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0.0</w:t>
            </w:r>
          </w:p>
        </w:tc>
      </w:tr>
      <w:tr w:rsidR="00C12DF8" w:rsidTr="00C1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12DF8" w:rsidRDefault="00C12DF8" w:rsidP="001A75FA">
            <w:pPr>
              <w:rPr>
                <w:lang w:eastAsia="it-IT"/>
              </w:rPr>
            </w:pPr>
          </w:p>
        </w:tc>
        <w:tc>
          <w:tcPr>
            <w:tcW w:w="993" w:type="dxa"/>
          </w:tcPr>
          <w:p w:rsidR="00C12DF8" w:rsidRDefault="00C12DF8" w:rsidP="001A75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POS3</w:t>
            </w:r>
          </w:p>
        </w:tc>
        <w:tc>
          <w:tcPr>
            <w:tcW w:w="992" w:type="dxa"/>
          </w:tcPr>
          <w:p w:rsidR="00C12DF8" w:rsidRDefault="00C12DF8" w:rsidP="001A7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-25.9</w:t>
            </w:r>
          </w:p>
        </w:tc>
      </w:tr>
      <w:tr w:rsidR="001A75FA" w:rsidTr="00C1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1A75FA" w:rsidRDefault="001A75FA" w:rsidP="001A75FA">
            <w:pPr>
              <w:rPr>
                <w:lang w:eastAsia="it-IT"/>
              </w:rPr>
            </w:pPr>
            <w:r>
              <w:rPr>
                <w:lang w:eastAsia="it-IT"/>
              </w:rPr>
              <w:t>W board stages</w:t>
            </w:r>
          </w:p>
        </w:tc>
        <w:tc>
          <w:tcPr>
            <w:tcW w:w="993" w:type="dxa"/>
          </w:tcPr>
          <w:p w:rsidR="001A75FA" w:rsidRDefault="00C12DF8" w:rsidP="001A75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X ABS</w:t>
            </w:r>
          </w:p>
        </w:tc>
        <w:tc>
          <w:tcPr>
            <w:tcW w:w="992" w:type="dxa"/>
          </w:tcPr>
          <w:p w:rsidR="001A75FA" w:rsidRDefault="00C12DF8" w:rsidP="001A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-74.13</w:t>
            </w:r>
          </w:p>
        </w:tc>
      </w:tr>
      <w:tr w:rsidR="001449A8" w:rsidTr="00C1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1449A8" w:rsidRDefault="001449A8" w:rsidP="001A75FA">
            <w:pPr>
              <w:rPr>
                <w:lang w:eastAsia="it-IT"/>
              </w:rPr>
            </w:pPr>
          </w:p>
        </w:tc>
        <w:tc>
          <w:tcPr>
            <w:tcW w:w="993" w:type="dxa"/>
          </w:tcPr>
          <w:p w:rsidR="001449A8" w:rsidRDefault="00C12DF8" w:rsidP="001A75F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Y ABS</w:t>
            </w:r>
          </w:p>
        </w:tc>
        <w:tc>
          <w:tcPr>
            <w:tcW w:w="992" w:type="dxa"/>
          </w:tcPr>
          <w:p w:rsidR="001449A8" w:rsidRDefault="00C12DF8" w:rsidP="001A7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-57.31</w:t>
            </w:r>
          </w:p>
        </w:tc>
      </w:tr>
      <w:tr w:rsidR="00C12DF8" w:rsidTr="00C1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12DF8" w:rsidRDefault="00C12DF8" w:rsidP="001A75FA">
            <w:pPr>
              <w:rPr>
                <w:lang w:eastAsia="it-IT"/>
              </w:rPr>
            </w:pPr>
          </w:p>
        </w:tc>
        <w:tc>
          <w:tcPr>
            <w:tcW w:w="993" w:type="dxa"/>
          </w:tcPr>
          <w:p w:rsidR="00C12DF8" w:rsidRDefault="00C12DF8" w:rsidP="001A75F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Z ABS</w:t>
            </w:r>
          </w:p>
        </w:tc>
        <w:tc>
          <w:tcPr>
            <w:tcW w:w="992" w:type="dxa"/>
          </w:tcPr>
          <w:p w:rsidR="00C12DF8" w:rsidRDefault="00C12DF8" w:rsidP="001A7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28.99</w:t>
            </w:r>
          </w:p>
        </w:tc>
      </w:tr>
    </w:tbl>
    <w:p w:rsidR="001A75FA" w:rsidRDefault="001A75FA" w:rsidP="001A75FA">
      <w:pPr>
        <w:rPr>
          <w:lang w:eastAsia="it-IT"/>
        </w:rPr>
      </w:pPr>
    </w:p>
    <w:p w:rsidR="001449A8" w:rsidRDefault="001449A8" w:rsidP="001A75FA">
      <w:pPr>
        <w:rPr>
          <w:lang w:eastAsia="it-IT"/>
        </w:rPr>
      </w:pPr>
    </w:p>
    <w:p w:rsidR="001449A8" w:rsidRDefault="001449A8" w:rsidP="001449A8">
      <w:pPr>
        <w:pStyle w:val="Titolo2"/>
        <w:rPr>
          <w:lang w:eastAsia="it-IT"/>
        </w:rPr>
      </w:pPr>
      <w:r>
        <w:rPr>
          <w:lang w:eastAsia="it-IT"/>
        </w:rPr>
        <w:t>On-sky positions</w:t>
      </w:r>
    </w:p>
    <w:p w:rsidR="001449A8" w:rsidRDefault="001449A8" w:rsidP="001449A8">
      <w:pPr>
        <w:rPr>
          <w:lang w:eastAsia="it-IT"/>
        </w:rPr>
      </w:pPr>
      <w:r>
        <w:rPr>
          <w:lang w:eastAsia="it-IT"/>
        </w:rPr>
        <w:t xml:space="preserve">These positions have been recorded when the AO loop was closed on sky with the FLAO on </w:t>
      </w:r>
      <w:proofErr w:type="gramStart"/>
      <w:r>
        <w:rPr>
          <w:lang w:eastAsia="it-IT"/>
        </w:rPr>
        <w:t>the 16</w:t>
      </w:r>
      <w:r w:rsidRPr="001449A8">
        <w:rPr>
          <w:vertAlign w:val="superscript"/>
          <w:lang w:eastAsia="it-IT"/>
        </w:rPr>
        <w:t>th</w:t>
      </w:r>
      <w:r>
        <w:rPr>
          <w:lang w:eastAsia="it-IT"/>
        </w:rPr>
        <w:t xml:space="preserve"> of May</w:t>
      </w:r>
      <w:proofErr w:type="gramEnd"/>
      <w:r>
        <w:rPr>
          <w:lang w:eastAsia="it-IT"/>
        </w:rPr>
        <w:t xml:space="preserve"> 2014 imaging M83 on LUCI2.</w:t>
      </w:r>
    </w:p>
    <w:p w:rsidR="002A6B8B" w:rsidRDefault="002A6B8B" w:rsidP="001449A8">
      <w:pPr>
        <w:rPr>
          <w:lang w:eastAsia="it-IT"/>
        </w:rPr>
      </w:pPr>
    </w:p>
    <w:p w:rsidR="002A6B8B" w:rsidRDefault="002A6B8B" w:rsidP="002A6B8B">
      <w:pPr>
        <w:pStyle w:val="Didascalia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>. Nighttime positions from 20140516.</w:t>
      </w: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1276"/>
      </w:tblGrid>
      <w:tr w:rsidR="001449A8" w:rsidTr="00C12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</w:tcPr>
          <w:p w:rsidR="001449A8" w:rsidRDefault="001449A8" w:rsidP="00802A22">
            <w:pPr>
              <w:rPr>
                <w:lang w:eastAsia="it-IT"/>
              </w:rPr>
            </w:pPr>
            <w:r>
              <w:rPr>
                <w:lang w:eastAsia="it-IT"/>
              </w:rPr>
              <w:t>HEXAPOD</w:t>
            </w:r>
          </w:p>
        </w:tc>
        <w:tc>
          <w:tcPr>
            <w:tcW w:w="851" w:type="dxa"/>
          </w:tcPr>
          <w:p w:rsidR="001449A8" w:rsidRPr="001A75FA" w:rsidRDefault="001449A8" w:rsidP="00802A2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eastAsia="it-IT"/>
              </w:rPr>
            </w:pPr>
            <w:r w:rsidRPr="001A75FA">
              <w:rPr>
                <w:b w:val="0"/>
                <w:lang w:eastAsia="it-IT"/>
              </w:rPr>
              <w:t>X</w:t>
            </w:r>
          </w:p>
        </w:tc>
        <w:tc>
          <w:tcPr>
            <w:tcW w:w="1276" w:type="dxa"/>
          </w:tcPr>
          <w:p w:rsidR="001449A8" w:rsidRPr="001A75FA" w:rsidRDefault="001449A8" w:rsidP="00C12D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eastAsia="it-IT"/>
              </w:rPr>
            </w:pPr>
            <w:r w:rsidRPr="001A75FA">
              <w:rPr>
                <w:b w:val="0"/>
                <w:lang w:eastAsia="it-IT"/>
              </w:rPr>
              <w:t>-</w:t>
            </w:r>
            <w:r w:rsidR="00C12DF8">
              <w:rPr>
                <w:b w:val="0"/>
                <w:lang w:eastAsia="it-IT"/>
              </w:rPr>
              <w:t>5</w:t>
            </w:r>
            <w:r w:rsidRPr="001A75FA">
              <w:rPr>
                <w:b w:val="0"/>
                <w:lang w:eastAsia="it-IT"/>
              </w:rPr>
              <w:t>.</w:t>
            </w:r>
            <w:r w:rsidR="00C12DF8">
              <w:rPr>
                <w:b w:val="0"/>
                <w:lang w:eastAsia="it-IT"/>
              </w:rPr>
              <w:t>24</w:t>
            </w:r>
          </w:p>
        </w:tc>
      </w:tr>
      <w:tr w:rsidR="001449A8" w:rsidTr="00C1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:rsidR="001449A8" w:rsidRDefault="001449A8" w:rsidP="00802A22">
            <w:pPr>
              <w:rPr>
                <w:lang w:eastAsia="it-IT"/>
              </w:rPr>
            </w:pPr>
          </w:p>
        </w:tc>
        <w:tc>
          <w:tcPr>
            <w:tcW w:w="851" w:type="dxa"/>
          </w:tcPr>
          <w:p w:rsidR="001449A8" w:rsidRDefault="001449A8" w:rsidP="00802A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Y</w:t>
            </w:r>
          </w:p>
        </w:tc>
        <w:tc>
          <w:tcPr>
            <w:tcW w:w="1276" w:type="dxa"/>
          </w:tcPr>
          <w:p w:rsidR="001449A8" w:rsidRDefault="00C12DF8" w:rsidP="00802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-4.69</w:t>
            </w:r>
          </w:p>
        </w:tc>
      </w:tr>
      <w:tr w:rsidR="001449A8" w:rsidTr="00C1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:rsidR="001449A8" w:rsidRDefault="001449A8" w:rsidP="00802A22">
            <w:pPr>
              <w:rPr>
                <w:lang w:eastAsia="it-IT"/>
              </w:rPr>
            </w:pPr>
          </w:p>
        </w:tc>
        <w:tc>
          <w:tcPr>
            <w:tcW w:w="851" w:type="dxa"/>
          </w:tcPr>
          <w:p w:rsidR="001449A8" w:rsidRDefault="001449A8" w:rsidP="00802A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Z</w:t>
            </w:r>
          </w:p>
        </w:tc>
        <w:tc>
          <w:tcPr>
            <w:tcW w:w="1276" w:type="dxa"/>
          </w:tcPr>
          <w:p w:rsidR="001449A8" w:rsidRDefault="00C12DF8" w:rsidP="00802A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2.18</w:t>
            </w:r>
          </w:p>
        </w:tc>
      </w:tr>
      <w:tr w:rsidR="001449A8" w:rsidTr="00C1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:rsidR="001449A8" w:rsidRDefault="001449A8" w:rsidP="00802A22">
            <w:pPr>
              <w:rPr>
                <w:lang w:eastAsia="it-IT"/>
              </w:rPr>
            </w:pPr>
          </w:p>
        </w:tc>
        <w:tc>
          <w:tcPr>
            <w:tcW w:w="851" w:type="dxa"/>
          </w:tcPr>
          <w:p w:rsidR="001449A8" w:rsidRDefault="001449A8" w:rsidP="00802A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RX</w:t>
            </w:r>
          </w:p>
        </w:tc>
        <w:tc>
          <w:tcPr>
            <w:tcW w:w="1276" w:type="dxa"/>
          </w:tcPr>
          <w:p w:rsidR="001449A8" w:rsidRDefault="00C12DF8" w:rsidP="00802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32.11</w:t>
            </w:r>
          </w:p>
        </w:tc>
      </w:tr>
      <w:tr w:rsidR="001449A8" w:rsidTr="00C1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:rsidR="001449A8" w:rsidRDefault="001449A8" w:rsidP="00802A22">
            <w:pPr>
              <w:rPr>
                <w:lang w:eastAsia="it-IT"/>
              </w:rPr>
            </w:pPr>
          </w:p>
        </w:tc>
        <w:tc>
          <w:tcPr>
            <w:tcW w:w="851" w:type="dxa"/>
          </w:tcPr>
          <w:p w:rsidR="001449A8" w:rsidRDefault="001449A8" w:rsidP="00802A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RY</w:t>
            </w:r>
          </w:p>
        </w:tc>
        <w:tc>
          <w:tcPr>
            <w:tcW w:w="1276" w:type="dxa"/>
          </w:tcPr>
          <w:p w:rsidR="001449A8" w:rsidRDefault="00C12DF8" w:rsidP="00802A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-360.84</w:t>
            </w:r>
          </w:p>
        </w:tc>
      </w:tr>
      <w:tr w:rsidR="001449A8" w:rsidTr="00C1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:rsidR="001449A8" w:rsidRDefault="001449A8" w:rsidP="00802A22">
            <w:pPr>
              <w:rPr>
                <w:lang w:eastAsia="it-IT"/>
              </w:rPr>
            </w:pPr>
          </w:p>
        </w:tc>
        <w:tc>
          <w:tcPr>
            <w:tcW w:w="851" w:type="dxa"/>
          </w:tcPr>
          <w:p w:rsidR="001449A8" w:rsidRDefault="001449A8" w:rsidP="00802A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RZ</w:t>
            </w:r>
          </w:p>
        </w:tc>
        <w:tc>
          <w:tcPr>
            <w:tcW w:w="1276" w:type="dxa"/>
          </w:tcPr>
          <w:p w:rsidR="001449A8" w:rsidRDefault="00C12DF8" w:rsidP="00802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-</w:t>
            </w:r>
            <w:r w:rsidR="001449A8">
              <w:rPr>
                <w:lang w:eastAsia="it-IT"/>
              </w:rPr>
              <w:t>0.02</w:t>
            </w:r>
          </w:p>
        </w:tc>
      </w:tr>
      <w:tr w:rsidR="001449A8" w:rsidTr="00C1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1449A8" w:rsidRDefault="001449A8" w:rsidP="00802A22">
            <w:pPr>
              <w:rPr>
                <w:lang w:eastAsia="it-IT"/>
              </w:rPr>
            </w:pPr>
            <w:r>
              <w:rPr>
                <w:lang w:eastAsia="it-IT"/>
              </w:rPr>
              <w:t>M3</w:t>
            </w:r>
          </w:p>
        </w:tc>
        <w:tc>
          <w:tcPr>
            <w:tcW w:w="851" w:type="dxa"/>
          </w:tcPr>
          <w:p w:rsidR="001449A8" w:rsidRDefault="00C12DF8" w:rsidP="00802A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POS0</w:t>
            </w:r>
          </w:p>
        </w:tc>
        <w:tc>
          <w:tcPr>
            <w:tcW w:w="1276" w:type="dxa"/>
          </w:tcPr>
          <w:p w:rsidR="001449A8" w:rsidRDefault="00C12DF8" w:rsidP="00802A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-757.88</w:t>
            </w:r>
          </w:p>
        </w:tc>
      </w:tr>
      <w:tr w:rsidR="001449A8" w:rsidTr="00C1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1449A8" w:rsidRDefault="001449A8" w:rsidP="00802A22">
            <w:pPr>
              <w:rPr>
                <w:lang w:eastAsia="it-IT"/>
              </w:rPr>
            </w:pPr>
          </w:p>
        </w:tc>
        <w:tc>
          <w:tcPr>
            <w:tcW w:w="851" w:type="dxa"/>
          </w:tcPr>
          <w:p w:rsidR="001449A8" w:rsidRDefault="00C12DF8" w:rsidP="00802A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POS1</w:t>
            </w:r>
          </w:p>
        </w:tc>
        <w:tc>
          <w:tcPr>
            <w:tcW w:w="1276" w:type="dxa"/>
          </w:tcPr>
          <w:p w:rsidR="001449A8" w:rsidRDefault="00C12DF8" w:rsidP="00802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580.02</w:t>
            </w:r>
          </w:p>
        </w:tc>
      </w:tr>
      <w:tr w:rsidR="00C12DF8" w:rsidTr="00C1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12DF8" w:rsidRDefault="00C12DF8" w:rsidP="00802A22">
            <w:pPr>
              <w:rPr>
                <w:lang w:eastAsia="it-IT"/>
              </w:rPr>
            </w:pPr>
          </w:p>
        </w:tc>
        <w:tc>
          <w:tcPr>
            <w:tcW w:w="851" w:type="dxa"/>
          </w:tcPr>
          <w:p w:rsidR="00C12DF8" w:rsidRDefault="00C12DF8" w:rsidP="00802A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POS2</w:t>
            </w:r>
          </w:p>
        </w:tc>
        <w:tc>
          <w:tcPr>
            <w:tcW w:w="1276" w:type="dxa"/>
          </w:tcPr>
          <w:p w:rsidR="00C12DF8" w:rsidRDefault="00C12DF8" w:rsidP="00802A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0.0</w:t>
            </w:r>
          </w:p>
        </w:tc>
      </w:tr>
      <w:tr w:rsidR="00C12DF8" w:rsidTr="00C1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C12DF8" w:rsidRDefault="00C12DF8" w:rsidP="00802A22">
            <w:pPr>
              <w:rPr>
                <w:lang w:eastAsia="it-IT"/>
              </w:rPr>
            </w:pPr>
          </w:p>
        </w:tc>
        <w:tc>
          <w:tcPr>
            <w:tcW w:w="851" w:type="dxa"/>
          </w:tcPr>
          <w:p w:rsidR="00C12DF8" w:rsidRDefault="00C12DF8" w:rsidP="00802A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POS3</w:t>
            </w:r>
          </w:p>
        </w:tc>
        <w:tc>
          <w:tcPr>
            <w:tcW w:w="1276" w:type="dxa"/>
          </w:tcPr>
          <w:p w:rsidR="00C12DF8" w:rsidRDefault="00C12DF8" w:rsidP="00802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/>
              </w:rPr>
            </w:pPr>
            <w:r>
              <w:rPr>
                <w:lang w:eastAsia="it-IT"/>
              </w:rPr>
              <w:t>-25.83</w:t>
            </w:r>
          </w:p>
        </w:tc>
      </w:tr>
      <w:tr w:rsidR="001449A8" w:rsidTr="00C12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1449A8" w:rsidRDefault="001449A8" w:rsidP="00802A22">
            <w:pPr>
              <w:rPr>
                <w:lang w:eastAsia="it-IT"/>
              </w:rPr>
            </w:pPr>
            <w:r>
              <w:rPr>
                <w:lang w:eastAsia="it-IT"/>
              </w:rPr>
              <w:t>W board stages</w:t>
            </w:r>
          </w:p>
        </w:tc>
        <w:tc>
          <w:tcPr>
            <w:tcW w:w="851" w:type="dxa"/>
          </w:tcPr>
          <w:p w:rsidR="001449A8" w:rsidRDefault="001449A8" w:rsidP="00802A2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1449A8" w:rsidRDefault="001449A8" w:rsidP="00802A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it-IT"/>
              </w:rPr>
            </w:pPr>
          </w:p>
        </w:tc>
      </w:tr>
      <w:tr w:rsidR="001449A8" w:rsidTr="00C12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1449A8" w:rsidRDefault="001449A8" w:rsidP="00802A22">
            <w:pPr>
              <w:rPr>
                <w:lang w:eastAsia="it-IT"/>
              </w:rPr>
            </w:pPr>
          </w:p>
        </w:tc>
        <w:tc>
          <w:tcPr>
            <w:tcW w:w="851" w:type="dxa"/>
          </w:tcPr>
          <w:p w:rsidR="001449A8" w:rsidRDefault="001449A8" w:rsidP="00802A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/>
              </w:rPr>
            </w:pPr>
          </w:p>
        </w:tc>
        <w:tc>
          <w:tcPr>
            <w:tcW w:w="1276" w:type="dxa"/>
          </w:tcPr>
          <w:p w:rsidR="001449A8" w:rsidRDefault="001449A8" w:rsidP="00802A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it-IT"/>
              </w:rPr>
            </w:pPr>
          </w:p>
        </w:tc>
      </w:tr>
    </w:tbl>
    <w:p w:rsidR="001449A8" w:rsidRPr="001449A8" w:rsidRDefault="001449A8" w:rsidP="001449A8">
      <w:pPr>
        <w:rPr>
          <w:lang w:eastAsia="it-IT"/>
        </w:rPr>
      </w:pPr>
    </w:p>
    <w:sectPr w:rsidR="001449A8" w:rsidRPr="001449A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77"/>
    <w:rsid w:val="00043DB9"/>
    <w:rsid w:val="001449A8"/>
    <w:rsid w:val="001A75FA"/>
    <w:rsid w:val="002A6B8B"/>
    <w:rsid w:val="003B5DBB"/>
    <w:rsid w:val="004817F4"/>
    <w:rsid w:val="00541C51"/>
    <w:rsid w:val="007A2A4C"/>
    <w:rsid w:val="00875FE3"/>
    <w:rsid w:val="009755CE"/>
    <w:rsid w:val="00B157E9"/>
    <w:rsid w:val="00C12DF8"/>
    <w:rsid w:val="00CB0E77"/>
    <w:rsid w:val="00D7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9D967-3D0F-438D-80D1-C6DE821F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595959" w:themeColor="text1" w:themeTint="A6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404040" w:themeColor="text1" w:themeTint="BF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</w:rPr>
  </w:style>
  <w:style w:type="paragraph" w:styleId="Didascalia">
    <w:name w:val="caption"/>
    <w:basedOn w:val="Normale"/>
    <w:next w:val="Normale"/>
    <w:uiPriority w:val="35"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outlineLvl w:val="9"/>
    </w:pPr>
  </w:style>
  <w:style w:type="paragraph" w:styleId="Nessunaspaziatura">
    <w:name w:val="No Spacing"/>
    <w:uiPriority w:val="1"/>
    <w:qFormat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table" w:styleId="Grigliatabella">
    <w:name w:val="Table Grid"/>
    <w:basedOn w:val="Tabellanormale"/>
    <w:uiPriority w:val="39"/>
    <w:rsid w:val="001A7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-1">
    <w:name w:val="Plain Table 1"/>
    <w:basedOn w:val="Tabellanormale"/>
    <w:uiPriority w:val="41"/>
    <w:rsid w:val="001A75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6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3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1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4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82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72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na\AppData\Roaming\Microsoft\Templates\Modello%20Faccia%20(vuoto).dotx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Faccia (vuoto).dotx</Template>
  <TotalTime>95</TotalTime>
  <Pages>4</Pages>
  <Words>351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 Bonaglia</dc:creator>
  <cp:keywords/>
  <cp:lastModifiedBy>Marco Bonaglia</cp:lastModifiedBy>
  <cp:revision>5</cp:revision>
  <dcterms:created xsi:type="dcterms:W3CDTF">2014-09-16T13:03:00Z</dcterms:created>
  <dcterms:modified xsi:type="dcterms:W3CDTF">2014-09-16T14:38:00Z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